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52AD9A5" w14:textId="66BBECCB" w:rsidR="00401B0B" w:rsidRPr="00401B0B" w:rsidRDefault="00401B0B" w:rsidP="00401B0B">
      <w:pPr>
        <w:pStyle w:val="Title"/>
        <w:spacing w:before="600"/>
        <w:rPr>
          <w:sz w:val="38"/>
          <w:szCs w:val="38"/>
        </w:rPr>
      </w:pPr>
      <w:r w:rsidRPr="00401B0B">
        <w:rPr>
          <w:sz w:val="38"/>
          <w:szCs w:val="38"/>
        </w:rPr>
        <w:t xml:space="preserve">Evidence requirements for the </w:t>
      </w:r>
      <w:r w:rsidR="00F97DDD">
        <w:rPr>
          <w:sz w:val="38"/>
          <w:szCs w:val="38"/>
        </w:rPr>
        <w:t>TSS</w:t>
      </w:r>
      <w:r w:rsidRPr="00401B0B">
        <w:rPr>
          <w:sz w:val="38"/>
          <w:szCs w:val="38"/>
        </w:rPr>
        <w:t xml:space="preserve"> Skills Assessment Program</w:t>
      </w:r>
      <w:bookmarkStart w:id="0" w:name="_Toc30065222"/>
    </w:p>
    <w:p w14:paraId="44A8F911" w14:textId="77777777" w:rsidR="00401B0B" w:rsidRDefault="00401B0B" w:rsidP="00401B0B">
      <w:pPr>
        <w:sectPr w:rsidR="00401B0B" w:rsidSect="00401B0B">
          <w:type w:val="continuous"/>
          <w:pgSz w:w="11906" w:h="16838"/>
          <w:pgMar w:top="1418" w:right="1133" w:bottom="1418" w:left="851" w:header="0" w:footer="709" w:gutter="0"/>
          <w:cols w:space="708"/>
          <w:titlePg/>
          <w:docGrid w:linePitch="360"/>
        </w:sectPr>
      </w:pPr>
    </w:p>
    <w:p w14:paraId="127EA15A" w14:textId="68E09416" w:rsidR="00401B0B" w:rsidRPr="006A4DAD" w:rsidRDefault="00401B0B" w:rsidP="00401B0B">
      <w:pPr>
        <w:rPr>
          <w:sz w:val="20"/>
          <w:szCs w:val="20"/>
        </w:rPr>
      </w:pPr>
      <w:r w:rsidRPr="006A4DAD">
        <w:rPr>
          <w:sz w:val="20"/>
          <w:szCs w:val="20"/>
        </w:rPr>
        <w:t xml:space="preserve">This factsheet provides a summary of evidence requirements for applicants applying for a skills assessment under the </w:t>
      </w:r>
      <w:r w:rsidR="00F97DDD" w:rsidRPr="006A4DAD">
        <w:rPr>
          <w:sz w:val="20"/>
          <w:szCs w:val="20"/>
        </w:rPr>
        <w:t>Temporary Skills Shortage (‘TSS’)</w:t>
      </w:r>
      <w:r w:rsidRPr="006A4DAD">
        <w:rPr>
          <w:sz w:val="20"/>
          <w:szCs w:val="20"/>
        </w:rPr>
        <w:t xml:space="preserve"> Skills Assessment Program.</w:t>
      </w:r>
    </w:p>
    <w:p w14:paraId="1F00AD2D" w14:textId="38517E2E" w:rsidR="00401B0B" w:rsidRPr="006A4DAD" w:rsidRDefault="00401B0B" w:rsidP="00401B0B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 xml:space="preserve">Eligibility requirements and detailed assessment information can be found on the </w:t>
      </w:r>
      <w:hyperlink r:id="rId20" w:history="1">
        <w:r w:rsidR="00F97DDD" w:rsidRPr="006A4DAD">
          <w:rPr>
            <w:rStyle w:val="Hyperlink"/>
            <w:sz w:val="20"/>
            <w:szCs w:val="20"/>
          </w:rPr>
          <w:t>TSS webpage</w:t>
        </w:r>
      </w:hyperlink>
      <w:r w:rsidRPr="006A4DAD">
        <w:rPr>
          <w:sz w:val="20"/>
          <w:szCs w:val="20"/>
        </w:rPr>
        <w:t xml:space="preserve"> or from your Trades Recognition Australia-Approved Registered Training Organisation (‘TRA-Approved RTO’).</w:t>
      </w:r>
    </w:p>
    <w:p w14:paraId="78004E28" w14:textId="77777777" w:rsidR="00401B0B" w:rsidRPr="006A4DAD" w:rsidRDefault="00401B0B" w:rsidP="00DC6A92">
      <w:pPr>
        <w:pStyle w:val="Heading2"/>
        <w:rPr>
          <w:sz w:val="20"/>
          <w:szCs w:val="20"/>
        </w:rPr>
      </w:pPr>
      <w:r w:rsidRPr="006A4DAD">
        <w:rPr>
          <w:sz w:val="20"/>
          <w:szCs w:val="20"/>
        </w:rPr>
        <w:t>What happens during the assessment?</w:t>
      </w:r>
    </w:p>
    <w:p w14:paraId="3EC33C92" w14:textId="77777777" w:rsidR="00401B0B" w:rsidRPr="006A4DAD" w:rsidRDefault="00401B0B" w:rsidP="00DC6A92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>The assessment process is divided into two distinct phases:</w:t>
      </w:r>
    </w:p>
    <w:p w14:paraId="62F77BC9" w14:textId="77777777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A Documentary Evidence Assessment that reviews your passport identification page, qualification/s, and evidence of skills and experience.</w:t>
      </w:r>
    </w:p>
    <w:p w14:paraId="4B54CA8D" w14:textId="77777777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A Technical Skills Assessment (including a Practical Assessment for licenced occupations) that includes a technical interview of skills and gathering evidence from nominated employers or other referees.</w:t>
      </w:r>
    </w:p>
    <w:p w14:paraId="0EEB58B8" w14:textId="77777777" w:rsidR="00401B0B" w:rsidRPr="006A4DAD" w:rsidRDefault="00401B0B" w:rsidP="00DC6A92">
      <w:pPr>
        <w:pStyle w:val="Heading2"/>
        <w:rPr>
          <w:sz w:val="20"/>
          <w:szCs w:val="20"/>
        </w:rPr>
      </w:pPr>
      <w:r w:rsidRPr="006A4DAD">
        <w:rPr>
          <w:sz w:val="20"/>
          <w:szCs w:val="20"/>
        </w:rPr>
        <w:t>What evidence do I need to provide for the Documentary Evidence Assessment?</w:t>
      </w:r>
    </w:p>
    <w:p w14:paraId="75B747FB" w14:textId="77777777" w:rsidR="00401B0B" w:rsidRPr="006A4DAD" w:rsidRDefault="00401B0B" w:rsidP="00401B0B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 xml:space="preserve">Your TRA-Approved RTO will provide details of </w:t>
      </w:r>
      <w:proofErr w:type="gramStart"/>
      <w:r w:rsidRPr="006A4DAD">
        <w:rPr>
          <w:sz w:val="20"/>
          <w:szCs w:val="20"/>
        </w:rPr>
        <w:t>all of</w:t>
      </w:r>
      <w:proofErr w:type="gramEnd"/>
      <w:r w:rsidRPr="006A4DAD">
        <w:rPr>
          <w:sz w:val="20"/>
          <w:szCs w:val="20"/>
        </w:rPr>
        <w:t xml:space="preserve"> the evidence you will require, but at a minimum it will include:</w:t>
      </w:r>
    </w:p>
    <w:p w14:paraId="135170C8" w14:textId="77777777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Qualification and/or apprenticeship documents (if available):</w:t>
      </w:r>
    </w:p>
    <w:p w14:paraId="3660613A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 final qualification/s, apprenticeship certificate or award</w:t>
      </w:r>
    </w:p>
    <w:p w14:paraId="2A7ECD3B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 full academic transcript or other documents that include the start and end date of training and details of the program of study</w:t>
      </w:r>
    </w:p>
    <w:p w14:paraId="5D941E22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apprenticeship documents, such as the contract of apprenticeship, journal or any other relevant document from applicant’s employer, governing body or training institution relating to apprenticeship (if applicable).</w:t>
      </w:r>
    </w:p>
    <w:p w14:paraId="7B38D56F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77AF27CB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4CED5CD0" w14:textId="2C28BC39" w:rsid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31C9A7DB" w14:textId="20394B89" w:rsid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51138B7A" w14:textId="75DAB6D0" w:rsid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62A42E30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40A2674D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654E60E" w14:textId="15969561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Employer statements that include:</w:t>
      </w:r>
    </w:p>
    <w:p w14:paraId="520A698C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exact employment period (start and finish dates)</w:t>
      </w:r>
    </w:p>
    <w:p w14:paraId="747FFE1E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normal hours of work</w:t>
      </w:r>
    </w:p>
    <w:p w14:paraId="6D44B211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nature of employment (full-time, part-time, casual)</w:t>
      </w:r>
    </w:p>
    <w:p w14:paraId="7F70290A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job title (occupation)</w:t>
      </w:r>
    </w:p>
    <w:p w14:paraId="0CE35002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 detailed description of the relevant tasks undertaken</w:t>
      </w:r>
    </w:p>
    <w:p w14:paraId="07811B72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name and address of the business on official business letterhead</w:t>
      </w:r>
    </w:p>
    <w:p w14:paraId="7F069929" w14:textId="63851075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name, position, contact details and signature of the person authorised to make the statement and the length of time they supervised the applicant.</w:t>
      </w:r>
    </w:p>
    <w:p w14:paraId="04FEA336" w14:textId="77777777" w:rsidR="00DC6A92" w:rsidRPr="006A4DAD" w:rsidRDefault="00DC6A92" w:rsidP="00DC6A92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Pay evidence should include (but is not limited to) two items listed below for each year they wish to claim:</w:t>
      </w:r>
    </w:p>
    <w:p w14:paraId="37C80757" w14:textId="35369612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official government tax records or documents that may include payment summaries, group certificates or notices of assessment</w:t>
      </w:r>
    </w:p>
    <w:p w14:paraId="0FCE5B57" w14:textId="0AB12AF4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three payslips citing names of the employer and employee</w:t>
      </w:r>
    </w:p>
    <w:p w14:paraId="7A92DE10" w14:textId="10766D8B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superannuation documents citing the names of the applicant and employer</w:t>
      </w:r>
    </w:p>
    <w:p w14:paraId="6F5DF443" w14:textId="460453D2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bank statements with the employer’s name and clearly showing income has been deposited</w:t>
      </w:r>
    </w:p>
    <w:p w14:paraId="3B2EB54D" w14:textId="77777777" w:rsidR="00401B0B" w:rsidRPr="006A4DAD" w:rsidRDefault="00401B0B" w:rsidP="00401B0B">
      <w:pPr>
        <w:rPr>
          <w:sz w:val="20"/>
          <w:szCs w:val="20"/>
        </w:rPr>
      </w:pPr>
      <w:r w:rsidRPr="006A4DAD">
        <w:rPr>
          <w:sz w:val="20"/>
          <w:szCs w:val="20"/>
        </w:rPr>
        <w:t>If you are self-employed, speak to your TRA-approved RTO about the required evidence.</w:t>
      </w:r>
    </w:p>
    <w:p w14:paraId="09EE2B1C" w14:textId="4E2FECE2" w:rsidR="00401B0B" w:rsidRPr="006A4DAD" w:rsidRDefault="00401B0B" w:rsidP="00401B0B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 xml:space="preserve">For information on the required length of time your evidence must cover, </w:t>
      </w:r>
      <w:hyperlink r:id="rId21" w:history="1">
        <w:r w:rsidR="00F97DDD" w:rsidRPr="006A4DAD">
          <w:rPr>
            <w:rStyle w:val="Hyperlink"/>
            <w:sz w:val="20"/>
            <w:szCs w:val="20"/>
          </w:rPr>
          <w:t>part 2.2 of the TSS Applicant Guidelines</w:t>
        </w:r>
      </w:hyperlink>
      <w:r w:rsidRPr="006A4DAD">
        <w:rPr>
          <w:sz w:val="20"/>
          <w:szCs w:val="20"/>
        </w:rPr>
        <w:t>.</w:t>
      </w:r>
    </w:p>
    <w:p w14:paraId="10F88660" w14:textId="77777777" w:rsidR="00401B0B" w:rsidRPr="006A4DAD" w:rsidRDefault="00401B0B" w:rsidP="00DC6A92">
      <w:pPr>
        <w:pStyle w:val="Heading2"/>
        <w:rPr>
          <w:sz w:val="20"/>
          <w:szCs w:val="20"/>
        </w:rPr>
      </w:pPr>
      <w:r w:rsidRPr="006A4DAD">
        <w:rPr>
          <w:sz w:val="20"/>
          <w:szCs w:val="20"/>
        </w:rPr>
        <w:t>What evidence do I need to provide for the Technical Assessment?</w:t>
      </w:r>
    </w:p>
    <w:bookmarkEnd w:id="0"/>
    <w:p w14:paraId="667DCFC4" w14:textId="7A8895DB" w:rsidR="00401B0B" w:rsidRPr="006A4DAD" w:rsidRDefault="00C64DBB" w:rsidP="00C64DBB">
      <w:pPr>
        <w:rPr>
          <w:sz w:val="20"/>
          <w:szCs w:val="20"/>
        </w:rPr>
      </w:pPr>
      <w:r w:rsidRPr="006A4DAD">
        <w:rPr>
          <w:sz w:val="20"/>
          <w:szCs w:val="20"/>
        </w:rPr>
        <w:t xml:space="preserve">Your TRA-Approved RTO will provide details of </w:t>
      </w:r>
      <w:proofErr w:type="gramStart"/>
      <w:r w:rsidRPr="006A4DAD">
        <w:rPr>
          <w:sz w:val="20"/>
          <w:szCs w:val="20"/>
        </w:rPr>
        <w:t>all of</w:t>
      </w:r>
      <w:proofErr w:type="gramEnd"/>
      <w:r w:rsidRPr="006A4DAD">
        <w:rPr>
          <w:sz w:val="20"/>
          <w:szCs w:val="20"/>
        </w:rPr>
        <w:t xml:space="preserve"> the evidence you will require, but applicants without a relevant Australian qualification will, at a minimum, need to provide specified evidence (photographic, documentary or video evidence) </w:t>
      </w:r>
      <w:r w:rsidR="000A1EA2" w:rsidRPr="006A4DAD">
        <w:rPr>
          <w:sz w:val="20"/>
          <w:szCs w:val="20"/>
        </w:rPr>
        <w:t>to demonstrate that they have the skills for each unit/cluster of competencies.</w:t>
      </w:r>
    </w:p>
    <w:sectPr w:rsidR="00401B0B" w:rsidRPr="006A4DAD" w:rsidSect="006A4DAD">
      <w:type w:val="continuous"/>
      <w:pgSz w:w="11906" w:h="16838"/>
      <w:pgMar w:top="1418" w:right="707" w:bottom="851" w:left="851" w:header="0" w:footer="709" w:gutter="0"/>
      <w:cols w:num="2"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48F6" w14:textId="77777777" w:rsidR="006B0B39" w:rsidRDefault="006B0B39" w:rsidP="0051352E">
      <w:pPr>
        <w:spacing w:after="0" w:line="240" w:lineRule="auto"/>
      </w:pPr>
      <w:r>
        <w:separator/>
      </w:r>
    </w:p>
  </w:endnote>
  <w:endnote w:type="continuationSeparator" w:id="0">
    <w:p w14:paraId="76406165" w14:textId="77777777" w:rsidR="006B0B39" w:rsidRDefault="006B0B39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3554" w14:textId="77777777" w:rsidR="00B96408" w:rsidRDefault="00B9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824DA79" w:rsidR="00662A42" w:rsidRPr="00DC6A92" w:rsidRDefault="00662A42">
    <w:pPr>
      <w:pStyle w:val="Footer"/>
      <w:rPr>
        <w:sz w:val="20"/>
        <w:szCs w:val="20"/>
      </w:rPr>
    </w:pPr>
    <w:r w:rsidRPr="00DC6A9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  <w:r w:rsidR="00DC6A92" w:rsidRPr="00DC6A92">
      <w:rPr>
        <w:sz w:val="20"/>
        <w:szCs w:val="20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86B6" w14:textId="77777777" w:rsidR="006B0B39" w:rsidRDefault="006B0B39" w:rsidP="0051352E">
      <w:pPr>
        <w:spacing w:after="0" w:line="240" w:lineRule="auto"/>
      </w:pPr>
      <w:r>
        <w:separator/>
      </w:r>
    </w:p>
  </w:footnote>
  <w:footnote w:type="continuationSeparator" w:id="0">
    <w:p w14:paraId="0ECC2C28" w14:textId="77777777" w:rsidR="006B0B39" w:rsidRDefault="006B0B39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7BB4" w14:textId="77777777" w:rsidR="00B96408" w:rsidRDefault="00B9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9DDE" w14:textId="77777777" w:rsidR="00B96408" w:rsidRDefault="00B9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C6D9" w14:textId="77777777" w:rsidR="00B96408" w:rsidRDefault="00B96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D428E3"/>
    <w:multiLevelType w:val="hybridMultilevel"/>
    <w:tmpl w:val="C2F83E26"/>
    <w:lvl w:ilvl="0" w:tplc="C5004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67075"/>
    <w:rsid w:val="000A1EA2"/>
    <w:rsid w:val="000A453D"/>
    <w:rsid w:val="00111085"/>
    <w:rsid w:val="00157F35"/>
    <w:rsid w:val="00217EAB"/>
    <w:rsid w:val="0022498C"/>
    <w:rsid w:val="0022626C"/>
    <w:rsid w:val="002724D0"/>
    <w:rsid w:val="002A0FBE"/>
    <w:rsid w:val="002A7840"/>
    <w:rsid w:val="002B1CE5"/>
    <w:rsid w:val="002F4DB3"/>
    <w:rsid w:val="00350FFA"/>
    <w:rsid w:val="00382F07"/>
    <w:rsid w:val="003A2EFF"/>
    <w:rsid w:val="00401B0B"/>
    <w:rsid w:val="00414677"/>
    <w:rsid w:val="00453C04"/>
    <w:rsid w:val="004667E7"/>
    <w:rsid w:val="00497764"/>
    <w:rsid w:val="0051352E"/>
    <w:rsid w:val="00517DA7"/>
    <w:rsid w:val="00520A33"/>
    <w:rsid w:val="00527AE4"/>
    <w:rsid w:val="0055569D"/>
    <w:rsid w:val="00596A88"/>
    <w:rsid w:val="005D7CE7"/>
    <w:rsid w:val="00610A38"/>
    <w:rsid w:val="00630DDF"/>
    <w:rsid w:val="00662A42"/>
    <w:rsid w:val="006A4DAD"/>
    <w:rsid w:val="006B0B39"/>
    <w:rsid w:val="006D154E"/>
    <w:rsid w:val="006E5D6E"/>
    <w:rsid w:val="00721B03"/>
    <w:rsid w:val="007570DC"/>
    <w:rsid w:val="007B1ABA"/>
    <w:rsid w:val="007B74C5"/>
    <w:rsid w:val="00842C50"/>
    <w:rsid w:val="008507C1"/>
    <w:rsid w:val="00861934"/>
    <w:rsid w:val="008E22BA"/>
    <w:rsid w:val="008F0AC9"/>
    <w:rsid w:val="00900F7F"/>
    <w:rsid w:val="0093473D"/>
    <w:rsid w:val="00944ECC"/>
    <w:rsid w:val="00972F57"/>
    <w:rsid w:val="00995280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456C5"/>
    <w:rsid w:val="00B6689D"/>
    <w:rsid w:val="00B72368"/>
    <w:rsid w:val="00B96408"/>
    <w:rsid w:val="00C54D58"/>
    <w:rsid w:val="00C573E1"/>
    <w:rsid w:val="00C60222"/>
    <w:rsid w:val="00C64DBB"/>
    <w:rsid w:val="00C736D3"/>
    <w:rsid w:val="00C777C0"/>
    <w:rsid w:val="00C93CC8"/>
    <w:rsid w:val="00C95DF6"/>
    <w:rsid w:val="00CC3BA4"/>
    <w:rsid w:val="00DA1B7B"/>
    <w:rsid w:val="00DB79DF"/>
    <w:rsid w:val="00DC6A92"/>
    <w:rsid w:val="00DE0402"/>
    <w:rsid w:val="00E02099"/>
    <w:rsid w:val="00E36EF8"/>
    <w:rsid w:val="00E67289"/>
    <w:rsid w:val="00EA32F7"/>
    <w:rsid w:val="00EC6A53"/>
    <w:rsid w:val="00EE5EEB"/>
    <w:rsid w:val="00F230CD"/>
    <w:rsid w:val="00F51C18"/>
    <w:rsid w:val="00F75B63"/>
    <w:rsid w:val="00F97DDD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A92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color w:val="40424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A92"/>
    <w:rPr>
      <w:rFonts w:ascii="Calibri" w:eastAsiaTheme="majorEastAsia" w:hAnsi="Calibri" w:cstheme="majorBidi"/>
      <w:b/>
      <w:color w:val="40424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67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radesrecognitionaustralia.gov.au/22-documentary-evidence-assessment-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tradesrecognitionaustralia.gov.au/programs/temporary-skills-shortage-tss-skills-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Employment</DepartmentStream>
    <PublishingExpirationDate xmlns="http://schemas.microsoft.com/sharepoint/v3" xsi:nil="true"/>
    <RoutingRuleDescription xmlns="http://schemas.microsoft.com/sharepoint/v3">0008_DEWR A4 factsheet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Props1.xml><?xml version="1.0" encoding="utf-8"?>
<ds:datastoreItem xmlns:ds="http://schemas.openxmlformats.org/officeDocument/2006/customXml" ds:itemID="{6D5C3351-D3AE-4025-91D6-C6C485CF0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2791</Characters>
  <Application>Microsoft Office Word</Application>
  <DocSecurity>0</DocSecurity>
  <Lines>87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0008_DEWR A4 factsheet portrait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0008_DEWR A4 factsheet portrait</dc:title>
  <dc:subject/>
  <dc:creator/>
  <cp:keywords>0008_DEWR A4 factsheet portrait</cp:keywords>
  <dc:description/>
  <cp:lastModifiedBy/>
  <cp:revision>1</cp:revision>
  <dcterms:created xsi:type="dcterms:W3CDTF">2022-07-03T23:43:00Z</dcterms:created>
  <dcterms:modified xsi:type="dcterms:W3CDTF">2022-07-27T05:03:00Z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